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0487" w14:textId="77777777" w:rsidR="007D72B5" w:rsidRPr="00763843" w:rsidRDefault="00553265">
      <w:pPr>
        <w:pStyle w:val="Titel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Sáttmáli um byggiharraráðgeving</w:t>
      </w:r>
    </w:p>
    <w:p w14:paraId="3D4C2684" w14:textId="77777777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 Partarnir</w:t>
      </w:r>
    </w:p>
    <w:p w14:paraId="06601151" w14:textId="05C267D0" w:rsidR="00E94732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Byggiharri: </w:t>
      </w:r>
      <w:r w:rsidR="00B814DE">
        <w:rPr>
          <w:rFonts w:cs="Calibri"/>
          <w:color w:val="auto"/>
          <w:lang w:val="fo-FO"/>
        </w:rPr>
        <w:t>Gjaldstovan, Kvíggjartún 1, Argir</w:t>
      </w:r>
      <w:r w:rsidRPr="00763843">
        <w:rPr>
          <w:rFonts w:cs="Calibri"/>
          <w:color w:val="auto"/>
          <w:lang w:val="fo-FO"/>
        </w:rPr>
        <w:br/>
        <w:t>Umboð og samskiftisupplýsingar:</w:t>
      </w:r>
      <w:r w:rsidR="00B814DE">
        <w:rPr>
          <w:rFonts w:cs="Calibri"/>
          <w:color w:val="auto"/>
          <w:lang w:val="fo-FO"/>
        </w:rPr>
        <w:t xml:space="preserve"> </w:t>
      </w:r>
      <w:r w:rsidR="00B814DE" w:rsidRPr="00B814DE">
        <w:rPr>
          <w:rFonts w:cs="Calibri"/>
          <w:color w:val="auto"/>
          <w:lang w:val="fo-FO"/>
        </w:rPr>
        <w:t>Hallur Thomsen</w:t>
      </w:r>
      <w:r w:rsidR="00B814DE">
        <w:rPr>
          <w:rFonts w:cs="Calibri"/>
          <w:color w:val="auto"/>
          <w:lang w:val="fo-FO"/>
        </w:rPr>
        <w:t xml:space="preserve">, </w:t>
      </w:r>
      <w:r w:rsidR="00E94732" w:rsidRPr="00274A95">
        <w:rPr>
          <w:rFonts w:cs="Calibri"/>
          <w:color w:val="auto"/>
          <w:lang w:val="fo-FO"/>
        </w:rPr>
        <w:t>hallur@gjaldstovan.fo</w:t>
      </w:r>
      <w:r w:rsidR="00274A95">
        <w:rPr>
          <w:rFonts w:cs="Calibri"/>
          <w:color w:val="auto"/>
          <w:lang w:val="fo-FO"/>
        </w:rPr>
        <w:t>,</w:t>
      </w:r>
      <w:r w:rsidR="00E94732">
        <w:rPr>
          <w:rFonts w:cs="Calibri"/>
          <w:color w:val="auto"/>
          <w:lang w:val="fo-FO"/>
        </w:rPr>
        <w:t xml:space="preserve"> tlf 228060</w:t>
      </w:r>
      <w:r w:rsidRPr="00763843">
        <w:rPr>
          <w:rFonts w:cs="Calibri"/>
          <w:color w:val="auto"/>
          <w:lang w:val="fo-FO"/>
        </w:rPr>
        <w:t xml:space="preserve"> </w:t>
      </w:r>
      <w:r w:rsidR="00E94732">
        <w:rPr>
          <w:rFonts w:cs="Calibri"/>
          <w:color w:val="auto"/>
          <w:lang w:val="fo-FO"/>
        </w:rPr>
        <w:br/>
      </w:r>
    </w:p>
    <w:p w14:paraId="7E736B0E" w14:textId="7375B9A6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Ráðgevi: </w:t>
      </w:r>
      <w:r w:rsidRPr="00763843">
        <w:rPr>
          <w:rFonts w:cs="Calibri"/>
          <w:color w:val="auto"/>
          <w:highlight w:val="yellow"/>
          <w:lang w:val="fo-FO"/>
        </w:rPr>
        <w:t>[navn, bústaður og V tal]</w:t>
      </w:r>
      <w:r w:rsidRPr="00763843">
        <w:rPr>
          <w:rFonts w:cs="Calibri"/>
          <w:color w:val="auto"/>
          <w:lang w:val="fo-FO"/>
        </w:rPr>
        <w:br/>
        <w:t xml:space="preserve">Umboð og samskiftisupplýsingar: </w:t>
      </w:r>
      <w:r w:rsidRPr="00763843">
        <w:rPr>
          <w:rFonts w:cs="Calibri"/>
          <w:color w:val="auto"/>
          <w:highlight w:val="yellow"/>
          <w:lang w:val="fo-FO"/>
        </w:rPr>
        <w:t>[navn, teldupostur og telefon]</w:t>
      </w:r>
    </w:p>
    <w:p w14:paraId="2CDEFCC9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Partarnir gera henda sáttmála um byggiharraráðgeving til omanfyri nevndu uppgávu.</w:t>
      </w:r>
    </w:p>
    <w:p w14:paraId="019478E0" w14:textId="0F702EC9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2</w:t>
      </w:r>
      <w:r w:rsidR="00290D90">
        <w:rPr>
          <w:rFonts w:ascii="Calibri" w:hAnsi="Calibri" w:cs="Calibri"/>
          <w:color w:val="auto"/>
          <w:lang w:val="fo-FO"/>
        </w:rPr>
        <w:t xml:space="preserve"> </w:t>
      </w:r>
      <w:r w:rsidRPr="00763843">
        <w:rPr>
          <w:rFonts w:ascii="Calibri" w:hAnsi="Calibri" w:cs="Calibri"/>
          <w:color w:val="auto"/>
          <w:lang w:val="fo-FO"/>
        </w:rPr>
        <w:t>Sáttmálagrundarlag</w:t>
      </w:r>
    </w:p>
    <w:p w14:paraId="37EDD249" w14:textId="12AAB337" w:rsidR="007D72B5" w:rsidRPr="00763843" w:rsidRDefault="00553265">
      <w:pPr>
        <w:rPr>
          <w:rFonts w:cs="Calibri"/>
          <w:color w:val="auto"/>
          <w:lang w:val="fo-FO"/>
        </w:rPr>
      </w:pPr>
      <w:r w:rsidRPr="0FEE3208">
        <w:rPr>
          <w:rFonts w:cs="Calibri"/>
          <w:color w:val="auto"/>
          <w:lang w:val="fo-FO"/>
        </w:rPr>
        <w:t>ABR</w:t>
      </w:r>
      <w:r w:rsidR="008C7C2E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er galdandi við teimum ískoytum og frávikum, sum standa í hesum sáttmála.</w:t>
      </w:r>
    </w:p>
    <w:p w14:paraId="39A91B1B" w14:textId="36E9DA12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Við ósamsvari millum skjølini er henda raðfylgja galdandi, sum frávik frá ABR</w:t>
      </w:r>
      <w:r w:rsidR="0058730B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4, stk. 4:</w:t>
      </w:r>
    </w:p>
    <w:p w14:paraId="27819EEC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1. Hesin sáttmáli við undirskrivaðum ískoytum.</w:t>
      </w:r>
    </w:p>
    <w:p w14:paraId="32BA7B7B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2. Útboðstilfarið við rættibløðum og skrivligum spurningum og svarum. Nýggjari rættingar ganga fram um eldri tekst.</w:t>
      </w:r>
    </w:p>
    <w:p w14:paraId="371FFCEB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3. Tilboð ráðgevans, dagfest </w:t>
      </w:r>
      <w:r w:rsidRPr="00763843">
        <w:rPr>
          <w:rFonts w:cs="Calibri"/>
          <w:color w:val="auto"/>
          <w:highlight w:val="yellow"/>
          <w:lang w:val="fo-FO"/>
        </w:rPr>
        <w:t>[dato],</w:t>
      </w:r>
      <w:r w:rsidRPr="00763843">
        <w:rPr>
          <w:rFonts w:cs="Calibri"/>
          <w:color w:val="auto"/>
          <w:lang w:val="fo-FO"/>
        </w:rPr>
        <w:t xml:space="preserve"> í tann mun tað er góðtikið.</w:t>
      </w:r>
    </w:p>
    <w:p w14:paraId="6136980A" w14:textId="49DC5F39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4. Ydelsesbeskrivelse for Bygherrerådgivning 2019 (YBB19), bert fyri tær veitingar, sum eru ásettar í útboðstilfarinum og avmarkingarskemanum</w:t>
      </w:r>
      <w:r w:rsidR="00A94867">
        <w:rPr>
          <w:rFonts w:cs="Calibri"/>
          <w:color w:val="auto"/>
          <w:lang w:val="fo-FO"/>
        </w:rPr>
        <w:t xml:space="preserve"> </w:t>
      </w:r>
      <w:r w:rsidR="00E1391A">
        <w:rPr>
          <w:rFonts w:cs="Calibri"/>
          <w:color w:val="auto"/>
          <w:lang w:val="fo-FO"/>
        </w:rPr>
        <w:t>(af</w:t>
      </w:r>
      <w:r w:rsidR="008976CD">
        <w:rPr>
          <w:rFonts w:cs="Calibri"/>
          <w:color w:val="auto"/>
          <w:lang w:val="fo-FO"/>
        </w:rPr>
        <w:t>græ</w:t>
      </w:r>
      <w:r w:rsidR="00BB5B33">
        <w:rPr>
          <w:rFonts w:cs="Calibri"/>
          <w:color w:val="auto"/>
          <w:lang w:val="fo-FO"/>
        </w:rPr>
        <w:t>nsningss</w:t>
      </w:r>
      <w:r w:rsidR="00467EED">
        <w:rPr>
          <w:rFonts w:cs="Calibri"/>
          <w:color w:val="auto"/>
          <w:lang w:val="fo-FO"/>
        </w:rPr>
        <w:t>ke</w:t>
      </w:r>
      <w:r w:rsidR="008C0285">
        <w:rPr>
          <w:rFonts w:cs="Calibri"/>
          <w:color w:val="auto"/>
          <w:lang w:val="fo-FO"/>
        </w:rPr>
        <w:t>ma)</w:t>
      </w:r>
      <w:r w:rsidRPr="00763843">
        <w:rPr>
          <w:rFonts w:cs="Calibri"/>
          <w:color w:val="auto"/>
          <w:lang w:val="fo-FO"/>
        </w:rPr>
        <w:t>.</w:t>
      </w:r>
    </w:p>
    <w:p w14:paraId="06739B37" w14:textId="71CB5E15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5. ABR</w:t>
      </w:r>
      <w:r w:rsidR="003D2F66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Forenklet.</w:t>
      </w:r>
    </w:p>
    <w:p w14:paraId="1F00DFAB" w14:textId="77777777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3 Uppgávan og veitingar ráðgevans</w:t>
      </w:r>
    </w:p>
    <w:p w14:paraId="7F915552" w14:textId="1EC90B1D" w:rsidR="007D72B5" w:rsidRPr="003E43EE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skal veita byggiharraráðgeving sum lýst í útboðstilfarinum</w:t>
      </w:r>
      <w:r w:rsidR="00763843">
        <w:rPr>
          <w:rFonts w:cs="Calibri"/>
          <w:color w:val="auto"/>
          <w:lang w:val="fo-FO"/>
        </w:rPr>
        <w:t>,</w:t>
      </w:r>
      <w:r w:rsidRPr="00763843">
        <w:rPr>
          <w:rFonts w:cs="Calibri"/>
          <w:color w:val="auto"/>
          <w:lang w:val="fo-FO"/>
        </w:rPr>
        <w:t xml:space="preserve"> veitingarlýsingini </w:t>
      </w:r>
      <w:r w:rsidR="00763843">
        <w:rPr>
          <w:rFonts w:cs="Calibri"/>
          <w:color w:val="auto"/>
          <w:lang w:val="fo-FO"/>
        </w:rPr>
        <w:t>og</w:t>
      </w:r>
      <w:r w:rsidRPr="00763843">
        <w:rPr>
          <w:rFonts w:cs="Calibri"/>
          <w:color w:val="auto"/>
          <w:lang w:val="fo-FO"/>
        </w:rPr>
        <w:t xml:space="preserve"> avmarkingarskemanum. Har </w:t>
      </w:r>
      <w:r w:rsidRPr="003E43EE">
        <w:rPr>
          <w:rFonts w:cs="Calibri"/>
          <w:color w:val="auto"/>
          <w:lang w:val="fo-FO"/>
        </w:rPr>
        <w:t>skal eisini standa, um og í hvønn mun projekteringsleiðsla, byggileiðsla, fakeftirlit og projektuppfylging eru partur av veitingini.</w:t>
      </w:r>
    </w:p>
    <w:p w14:paraId="15179C9C" w14:textId="77777777" w:rsidR="003E43EE" w:rsidRDefault="00553265">
      <w:pPr>
        <w:rPr>
          <w:rFonts w:cs="Calibri"/>
          <w:color w:val="auto"/>
          <w:lang w:val="fo-FO"/>
        </w:rPr>
      </w:pPr>
      <w:r w:rsidRPr="003E43EE">
        <w:rPr>
          <w:rFonts w:cs="Calibri"/>
          <w:color w:val="auto"/>
          <w:lang w:val="fo-FO"/>
        </w:rPr>
        <w:t>Ráðgevingin skal fevna um</w:t>
      </w:r>
      <w:r w:rsidR="00C91A18" w:rsidRPr="003E43EE">
        <w:rPr>
          <w:rFonts w:cs="Calibri"/>
          <w:color w:val="auto"/>
          <w:lang w:val="fo-FO"/>
        </w:rPr>
        <w:t xml:space="preserve"> dagføring av Albert Hall og avleiddar uppgávur</w:t>
      </w:r>
      <w:r w:rsidR="00CB7E12" w:rsidRPr="003E43EE">
        <w:rPr>
          <w:rFonts w:cs="Calibri"/>
          <w:color w:val="auto"/>
          <w:lang w:val="fo-FO"/>
        </w:rPr>
        <w:t xml:space="preserve">. </w:t>
      </w:r>
      <w:r w:rsidR="00BD056E" w:rsidRPr="003E43EE">
        <w:rPr>
          <w:rFonts w:cs="Calibri"/>
          <w:color w:val="auto"/>
          <w:lang w:val="fo-FO"/>
        </w:rPr>
        <w:t>Ráðgevin skal gera og dagføra eina ætlan við veitingum, freistum og neyðugum avgerðum hjá byggiharra</w:t>
      </w:r>
      <w:r w:rsidR="00BD056E" w:rsidRPr="003E43EE">
        <w:rPr>
          <w:rFonts w:cs="Calibri"/>
          <w:color w:val="auto"/>
          <w:lang w:val="fo-FO"/>
        </w:rPr>
        <w:t>, vísandi</w:t>
      </w:r>
      <w:r w:rsidR="00BD056E">
        <w:rPr>
          <w:rFonts w:cs="Calibri"/>
          <w:color w:val="auto"/>
          <w:lang w:val="fo-FO"/>
        </w:rPr>
        <w:t xml:space="preserve"> til § 11 (ydelseplan)</w:t>
      </w:r>
    </w:p>
    <w:p w14:paraId="1641CB23" w14:textId="77777777" w:rsidR="009226FC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skal góðskutryggja veitingina og beinanvegin boða byggiharranum frá týðandi váðum, ógreiðum viðurskiftum og tørvi á serfrøðiligari ráðgeving.</w:t>
      </w:r>
      <w:r w:rsidR="006E3973">
        <w:rPr>
          <w:rFonts w:cs="Calibri"/>
          <w:color w:val="auto"/>
          <w:lang w:val="fo-FO"/>
        </w:rPr>
        <w:t xml:space="preserve"> Útboðstil</w:t>
      </w:r>
      <w:r w:rsidR="00C31627">
        <w:rPr>
          <w:rFonts w:cs="Calibri"/>
          <w:color w:val="auto"/>
          <w:lang w:val="fo-FO"/>
        </w:rPr>
        <w:t xml:space="preserve">far skal góðkennast av byggiharranum, áðrenn hetta verður sent út. </w:t>
      </w:r>
    </w:p>
    <w:p w14:paraId="125A77F1" w14:textId="70876BDC" w:rsidR="007D72B5" w:rsidRPr="00763843" w:rsidRDefault="00C31627">
      <w:pPr>
        <w:rPr>
          <w:rFonts w:cs="Calibri"/>
          <w:color w:val="auto"/>
          <w:lang w:val="fo-FO"/>
        </w:rPr>
      </w:pPr>
      <w:r>
        <w:rPr>
          <w:rFonts w:cs="Calibri"/>
          <w:color w:val="auto"/>
          <w:lang w:val="fo-FO"/>
        </w:rPr>
        <w:t xml:space="preserve">Góðkenning og gjøgnumgongd hjá byggiharranum </w:t>
      </w:r>
      <w:r w:rsidR="009226FC">
        <w:rPr>
          <w:rFonts w:cs="Calibri"/>
          <w:color w:val="auto"/>
          <w:lang w:val="fo-FO"/>
        </w:rPr>
        <w:t>minka ikki um ábyrgd ráðgevans fyri egnar veitingar.</w:t>
      </w:r>
    </w:p>
    <w:p w14:paraId="33B80103" w14:textId="2DBECF3F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 xml:space="preserve">4 </w:t>
      </w:r>
      <w:r w:rsidR="00290D90">
        <w:rPr>
          <w:rFonts w:ascii="Calibri" w:hAnsi="Calibri" w:cs="Calibri"/>
          <w:color w:val="auto"/>
          <w:lang w:val="fo-FO"/>
        </w:rPr>
        <w:t>Veitingar byggiharrans</w:t>
      </w:r>
      <w:r w:rsidRPr="00763843">
        <w:rPr>
          <w:rFonts w:ascii="Calibri" w:hAnsi="Calibri" w:cs="Calibri"/>
          <w:color w:val="auto"/>
          <w:lang w:val="fo-FO"/>
        </w:rPr>
        <w:t xml:space="preserve"> og heimildir ráðgevans</w:t>
      </w:r>
    </w:p>
    <w:p w14:paraId="350BAD3A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Byggiharrin útvegar avtalað grundarlag og tekur avgerðir innan freistirnar í tíðarætlanini. Ráðgevin skal í góðari tíð lýsa, hvørjar upplýsingar og avgerðir eru neyðugar.</w:t>
      </w:r>
    </w:p>
    <w:p w14:paraId="7B1DE1ED" w14:textId="56DC3814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 kann bert gera bindandi avtalur, bíleggja arbeiði ella góðkenna broytingar í kostnaði og tíðarfreistum vegna byggiharran við serligari skrivligari fulltrú. </w:t>
      </w:r>
    </w:p>
    <w:p w14:paraId="4471462C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5 Manning og undirráðgevar</w:t>
      </w:r>
    </w:p>
    <w:p w14:paraId="0ED76041" w14:textId="5C898202" w:rsidR="00763843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Ábyrgdarhavandi ráðgevi og lyk</w:t>
      </w:r>
      <w:r w:rsidR="00763843">
        <w:rPr>
          <w:rFonts w:cs="Calibri"/>
          <w:color w:val="auto"/>
          <w:lang w:val="fo-FO"/>
        </w:rPr>
        <w:t>la</w:t>
      </w:r>
      <w:r w:rsidRPr="00763843">
        <w:rPr>
          <w:rFonts w:cs="Calibri"/>
          <w:color w:val="auto"/>
          <w:lang w:val="fo-FO"/>
        </w:rPr>
        <w:t>starvsfólk: [</w:t>
      </w:r>
      <w:r w:rsidRPr="00D429A0">
        <w:rPr>
          <w:rFonts w:cs="Calibri"/>
          <w:color w:val="auto"/>
          <w:highlight w:val="yellow"/>
          <w:lang w:val="fo-FO"/>
        </w:rPr>
        <w:t>nøvn og leiklutir]</w:t>
      </w:r>
      <w:r w:rsidRPr="00763843">
        <w:rPr>
          <w:rFonts w:cs="Calibri"/>
          <w:color w:val="auto"/>
          <w:lang w:val="fo-FO"/>
        </w:rPr>
        <w:br/>
        <w:t>Undirráðgevar: [</w:t>
      </w:r>
      <w:r w:rsidRPr="00D429A0">
        <w:rPr>
          <w:rFonts w:cs="Calibri"/>
          <w:color w:val="auto"/>
          <w:highlight w:val="yellow"/>
          <w:lang w:val="fo-FO"/>
        </w:rPr>
        <w:t>nøvn og veitingar ella eingir]</w:t>
      </w:r>
    </w:p>
    <w:p w14:paraId="6C7C43B0" w14:textId="538023C2" w:rsidR="00023CEA" w:rsidRPr="00023CEA" w:rsidRDefault="00023CEA">
      <w:pPr>
        <w:rPr>
          <w:rFonts w:cs="Calibri"/>
          <w:color w:val="auto"/>
          <w:lang w:val="fo-FO"/>
        </w:rPr>
      </w:pPr>
      <w:r w:rsidRPr="00023CEA">
        <w:rPr>
          <w:rFonts w:cs="Calibri"/>
          <w:color w:val="auto"/>
          <w:lang w:val="fo-FO"/>
        </w:rPr>
        <w:t>Ráðgevin skal tryggja, at lyklastarvsfólk hava neyðugu tíðina og orkuna til uppgávuna.</w:t>
      </w:r>
    </w:p>
    <w:p w14:paraId="694A8E39" w14:textId="08A89C5D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lastRenderedPageBreak/>
        <w:t>Útskifting av lyk</w:t>
      </w:r>
      <w:r w:rsidR="00763843">
        <w:rPr>
          <w:rFonts w:cs="Calibri"/>
          <w:color w:val="auto"/>
          <w:lang w:val="fo-FO"/>
        </w:rPr>
        <w:t>la</w:t>
      </w:r>
      <w:r w:rsidRPr="00763843">
        <w:rPr>
          <w:rFonts w:cs="Calibri"/>
          <w:color w:val="auto"/>
          <w:lang w:val="fo-FO"/>
        </w:rPr>
        <w:t>starvsfólkum og nýggir ella útskiftir undirráðgevar krevja frammanundan skrivlig</w:t>
      </w:r>
      <w:r w:rsidR="000F4496">
        <w:rPr>
          <w:rFonts w:cs="Calibri"/>
          <w:color w:val="auto"/>
          <w:lang w:val="fo-FO"/>
        </w:rPr>
        <w:t>a</w:t>
      </w:r>
      <w:r w:rsidRPr="00763843">
        <w:rPr>
          <w:rFonts w:cs="Calibri"/>
          <w:color w:val="auto"/>
          <w:lang w:val="fo-FO"/>
        </w:rPr>
        <w:t xml:space="preserve"> </w:t>
      </w:r>
      <w:r w:rsidRPr="1FC7C8F6">
        <w:rPr>
          <w:rFonts w:cs="Calibri"/>
          <w:color w:val="auto"/>
          <w:lang w:val="fo-FO"/>
        </w:rPr>
        <w:t>góðkenni</w:t>
      </w:r>
      <w:r w:rsidR="00E9645F">
        <w:rPr>
          <w:rFonts w:cs="Calibri"/>
          <w:color w:val="auto"/>
          <w:lang w:val="fo-FO"/>
        </w:rPr>
        <w:t>ng</w:t>
      </w:r>
      <w:r w:rsidRPr="00763843">
        <w:rPr>
          <w:rFonts w:cs="Calibri"/>
          <w:color w:val="auto"/>
          <w:lang w:val="fo-FO"/>
        </w:rPr>
        <w:t xml:space="preserve"> frá byggiharranum. Henda treyt er eitt ískoyti til ABR</w:t>
      </w:r>
      <w:r w:rsidR="00E47119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7, stk. 1. Avloysarar skulu hava í minsta lagi samsvarandi førleikar. Ráðgevin hevur ábyrgd av veitingum </w:t>
      </w:r>
      <w:r w:rsidR="00763843">
        <w:rPr>
          <w:rFonts w:cs="Calibri"/>
          <w:color w:val="auto"/>
          <w:lang w:val="fo-FO"/>
        </w:rPr>
        <w:t>hjá undirráðgeva.</w:t>
      </w:r>
    </w:p>
    <w:p w14:paraId="6C3F0748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6 Tíð og fíggjarkarmur</w:t>
      </w:r>
    </w:p>
    <w:p w14:paraId="4907488C" w14:textId="78E249D3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Byrjan: </w:t>
      </w:r>
      <w:r w:rsidRPr="00763843">
        <w:rPr>
          <w:rFonts w:cs="Calibri"/>
          <w:color w:val="auto"/>
          <w:highlight w:val="yellow"/>
          <w:lang w:val="fo-FO"/>
        </w:rPr>
        <w:t>[dato]</w:t>
      </w:r>
      <w:r w:rsidRPr="00763843">
        <w:rPr>
          <w:rFonts w:cs="Calibri"/>
          <w:color w:val="auto"/>
          <w:lang w:val="fo-FO"/>
        </w:rPr>
        <w:br/>
        <w:t xml:space="preserve">Liðugt: </w:t>
      </w:r>
      <w:r w:rsidRPr="00763843">
        <w:rPr>
          <w:rFonts w:cs="Calibri"/>
          <w:color w:val="auto"/>
          <w:highlight w:val="yellow"/>
          <w:lang w:val="fo-FO"/>
        </w:rPr>
        <w:t>[dato]</w:t>
      </w:r>
    </w:p>
    <w:p w14:paraId="3776F236" w14:textId="1A767FB8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Fíggjarkarmur fyri verkætlanina: </w:t>
      </w:r>
      <w:r w:rsidRPr="00F060F4">
        <w:rPr>
          <w:rFonts w:cs="Calibri"/>
          <w:color w:val="auto"/>
          <w:highlight w:val="yellow"/>
          <w:lang w:val="fo-FO"/>
        </w:rPr>
        <w:t>[upphædd og hvat hon fevnir um, ella ikki viðkomandi].</w:t>
      </w:r>
    </w:p>
    <w:p w14:paraId="6936C2CD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skal beinanvegin skrivliga boða frá, um tíðarætlanin ella fíggjarkarmurin er í vanda, og lýsa avleiðingar og møgulig tiltøk. Fráboðanin broytir ikki í sjálvum sær avtalaðar freistir ella upphæddir.</w:t>
      </w:r>
    </w:p>
    <w:p w14:paraId="74DC33B9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7 Samsýning og útreiðslur</w:t>
      </w:r>
    </w:p>
    <w:p w14:paraId="397BD952" w14:textId="699E2BBC" w:rsidR="0042720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Tímaprísir </w:t>
      </w:r>
      <w:r w:rsidR="00427203">
        <w:rPr>
          <w:rFonts w:cs="Calibri"/>
          <w:color w:val="auto"/>
          <w:lang w:val="fo-FO"/>
        </w:rPr>
        <w:t>vísandi til tilboð.</w:t>
      </w:r>
    </w:p>
    <w:p w14:paraId="600EDA2C" w14:textId="6779749F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Vanligar útreiðslur til umsiting, samskifti, ferðir, uppihald og prenting eru íroknaðar samsýningina. Aðrar útreiðslur verða bert endurgoldnar eftir frammanundan skrivligari avtalu og móti skjalprógvi. </w:t>
      </w:r>
      <w:r w:rsidR="00E760AB">
        <w:rPr>
          <w:rFonts w:cs="Calibri"/>
          <w:color w:val="auto"/>
          <w:lang w:val="fo-FO"/>
        </w:rPr>
        <w:t xml:space="preserve">Góðkend útlegg verða endurgoldin uttan ískoyti. </w:t>
      </w:r>
      <w:r w:rsidRPr="00763843">
        <w:rPr>
          <w:rFonts w:cs="Calibri"/>
          <w:color w:val="auto"/>
          <w:lang w:val="fo-FO"/>
        </w:rPr>
        <w:t>Hetta er eitt frávik frá ABR</w:t>
      </w:r>
      <w:r w:rsidR="005F268A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23, stk. 7.</w:t>
      </w:r>
    </w:p>
    <w:p w14:paraId="34D4C3D2" w14:textId="5F030541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Prísjavning verður gjørd eftir ABR</w:t>
      </w:r>
      <w:r w:rsidR="00CA3E4D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23, stk. 3. Nýtt lønarindeks: [</w:t>
      </w:r>
      <w:r w:rsidR="00763843">
        <w:rPr>
          <w:rFonts w:cs="Calibri"/>
          <w:color w:val="auto"/>
          <w:highlight w:val="yellow"/>
          <w:lang w:val="fo-FO"/>
        </w:rPr>
        <w:t>set inn</w:t>
      </w:r>
      <w:r w:rsidRPr="00763843">
        <w:rPr>
          <w:rFonts w:cs="Calibri"/>
          <w:color w:val="auto"/>
          <w:highlight w:val="yellow"/>
          <w:lang w:val="fo-FO"/>
        </w:rPr>
        <w:t>].</w:t>
      </w:r>
      <w:r w:rsidRPr="00763843">
        <w:rPr>
          <w:rFonts w:cs="Calibri"/>
          <w:color w:val="auto"/>
          <w:lang w:val="fo-FO"/>
        </w:rPr>
        <w:t xml:space="preserve"> Grundtíðarskeið: </w:t>
      </w:r>
      <w:r w:rsidR="00BE2C4E">
        <w:rPr>
          <w:rFonts w:cs="Calibri"/>
          <w:color w:val="auto"/>
          <w:lang w:val="fo-FO"/>
        </w:rPr>
        <w:t xml:space="preserve">Árliga </w:t>
      </w:r>
      <w:r w:rsidRPr="00763843">
        <w:rPr>
          <w:rFonts w:cs="Calibri"/>
          <w:color w:val="auto"/>
          <w:lang w:val="fo-FO"/>
        </w:rPr>
        <w:t xml:space="preserve"> </w:t>
      </w:r>
    </w:p>
    <w:p w14:paraId="6169101A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8 Broytingar og eyka veitingar</w:t>
      </w:r>
    </w:p>
    <w:p w14:paraId="169B93DC" w14:textId="3E3AAFF8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Broytingar og eyka veitingar skulu skjalprógvast skrivliga. Ráðgevin skal, áðrenn tær verða settar í verk, upplýsa um ávirkanina á samsýning, fíggjarkarm og tíðarætlan. Byggiharrin skal skrivliga góðkenna broytingina og treytirnar fyri henni, áðrenn ráðgevin byrjar eyka veitingina. Hetta er eitt ískoyti til og, viðvíkjandi kravinum um frammanundan góðkenni</w:t>
      </w:r>
      <w:r w:rsidR="00763843">
        <w:rPr>
          <w:rFonts w:cs="Calibri"/>
          <w:color w:val="auto"/>
          <w:lang w:val="fo-FO"/>
        </w:rPr>
        <w:t>ng</w:t>
      </w:r>
      <w:r w:rsidRPr="00763843">
        <w:rPr>
          <w:rFonts w:cs="Calibri"/>
          <w:color w:val="auto"/>
          <w:lang w:val="fo-FO"/>
        </w:rPr>
        <w:t>, eitt frávik frá ABR</w:t>
      </w:r>
      <w:r w:rsidR="00244758">
        <w:rPr>
          <w:rFonts w:cs="Calibri"/>
          <w:color w:val="auto"/>
          <w:lang w:val="fo-FO"/>
        </w:rPr>
        <w:t>1</w:t>
      </w:r>
      <w:r w:rsidR="00E47DED">
        <w:rPr>
          <w:rFonts w:cs="Calibri"/>
          <w:color w:val="auto"/>
          <w:lang w:val="fo-FO"/>
        </w:rPr>
        <w:t>8</w:t>
      </w:r>
      <w:r w:rsidRPr="00763843">
        <w:rPr>
          <w:rFonts w:cs="Calibri"/>
          <w:color w:val="auto"/>
          <w:lang w:val="fo-FO"/>
        </w:rPr>
        <w:t xml:space="preserve"> Forenklet §§ 15–17.</w:t>
      </w:r>
    </w:p>
    <w:p w14:paraId="09FF2D86" w14:textId="50F9678F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skal boða frá í góðari tíð, um ein avtalað hámarksupphædd er í vanda fyri at verða nádd. Hámarksupphæddin kann bert hækka við skrivligari avtalu.</w:t>
      </w:r>
    </w:p>
    <w:p w14:paraId="1D822C66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9 Rokning og gjald</w:t>
      </w:r>
    </w:p>
    <w:p w14:paraId="25EDF9CE" w14:textId="71C640B8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Roknað verður mánaðarliga afturút fyri framdar veitingar</w:t>
      </w:r>
      <w:r w:rsidR="00D336CB">
        <w:rPr>
          <w:rFonts w:cs="Calibri"/>
          <w:color w:val="auto"/>
          <w:lang w:val="fo-FO"/>
        </w:rPr>
        <w:t>.</w:t>
      </w:r>
      <w:r w:rsidRPr="00763843">
        <w:rPr>
          <w:rFonts w:cs="Calibri"/>
          <w:color w:val="auto"/>
          <w:lang w:val="fo-FO"/>
        </w:rPr>
        <w:t xml:space="preserve"> </w:t>
      </w:r>
      <w:r w:rsidR="00D336CB">
        <w:rPr>
          <w:rFonts w:cs="Calibri"/>
          <w:color w:val="auto"/>
          <w:lang w:val="fo-FO"/>
        </w:rPr>
        <w:br/>
      </w:r>
      <w:r w:rsidRPr="00763843">
        <w:rPr>
          <w:rFonts w:cs="Calibri"/>
          <w:color w:val="auto"/>
          <w:lang w:val="fo-FO"/>
        </w:rPr>
        <w:t>Við tímasamsýning skal rokningin vísa starvsfólk, arbeiði, tímar og tímaprísir. Við fastari samsýning skal hon vísa framdar veitingar og samsvar við gjaldsætlanina.</w:t>
      </w:r>
    </w:p>
    <w:p w14:paraId="359528E1" w14:textId="402C5359" w:rsidR="007D72B5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Rokningar skulu sendast talgilt til </w:t>
      </w:r>
      <w:r w:rsidR="00762527">
        <w:rPr>
          <w:rFonts w:cs="Calibri"/>
          <w:color w:val="auto"/>
          <w:lang w:val="fo-FO"/>
        </w:rPr>
        <w:t>Gjaldstovan EAN</w:t>
      </w:r>
      <w:r w:rsidR="00464BDC" w:rsidRPr="00464BDC">
        <w:rPr>
          <w:rFonts w:ascii="Arial" w:hAnsi="Arial" w:cs="Arial"/>
          <w:color w:val="FFFFFF"/>
          <w:shd w:val="clear" w:color="auto" w:fill="FFFFFF"/>
          <w:lang w:val="fo-FO"/>
        </w:rPr>
        <w:t xml:space="preserve"> </w:t>
      </w:r>
      <w:r w:rsidR="00464BDC" w:rsidRPr="00464BDC">
        <w:rPr>
          <w:rFonts w:cs="Calibri"/>
          <w:color w:val="auto"/>
          <w:lang w:val="fo-FO"/>
        </w:rPr>
        <w:t>5797100000010</w:t>
      </w:r>
      <w:r w:rsidR="00464BDC" w:rsidRPr="00464BDC">
        <w:rPr>
          <w:rFonts w:cs="Calibri"/>
          <w:color w:val="auto"/>
          <w:lang w:val="fo-FO"/>
        </w:rPr>
        <w:t>,</w:t>
      </w:r>
      <w:r w:rsidRPr="00763843">
        <w:rPr>
          <w:rFonts w:cs="Calibri"/>
          <w:color w:val="auto"/>
          <w:lang w:val="fo-FO"/>
        </w:rPr>
        <w:t xml:space="preserve"> við tilvísing til </w:t>
      </w:r>
      <w:r w:rsidR="00762527">
        <w:rPr>
          <w:rFonts w:cs="Calibri"/>
          <w:color w:val="auto"/>
          <w:lang w:val="fo-FO"/>
        </w:rPr>
        <w:t>“Viðlíkahald av Alberts Hall”</w:t>
      </w:r>
      <w:r w:rsidRPr="00763843">
        <w:rPr>
          <w:rFonts w:cs="Calibri"/>
          <w:color w:val="auto"/>
          <w:lang w:val="fo-FO"/>
        </w:rPr>
        <w:t xml:space="preserve">. Gjaldsfreistin er 30 dagar frá móttøku av </w:t>
      </w:r>
      <w:r w:rsidR="00763843">
        <w:rPr>
          <w:rFonts w:cs="Calibri"/>
          <w:color w:val="auto"/>
          <w:lang w:val="fo-FO"/>
        </w:rPr>
        <w:t>góðkendari</w:t>
      </w:r>
      <w:r w:rsidRPr="00763843">
        <w:rPr>
          <w:rFonts w:cs="Calibri"/>
          <w:color w:val="auto"/>
          <w:lang w:val="fo-FO"/>
        </w:rPr>
        <w:t xml:space="preserve"> rokning. Hetta er eitt frávik frá 15 arbeiðsdaga</w:t>
      </w:r>
      <w:r w:rsidR="00763843">
        <w:rPr>
          <w:rFonts w:cs="Calibri"/>
          <w:color w:val="auto"/>
          <w:lang w:val="fo-FO"/>
        </w:rPr>
        <w:t>r</w:t>
      </w:r>
      <w:r w:rsidRPr="00763843">
        <w:rPr>
          <w:rFonts w:cs="Calibri"/>
          <w:color w:val="auto"/>
          <w:lang w:val="fo-FO"/>
        </w:rPr>
        <w:t xml:space="preserve"> gjaldsfreistini í ABR</w:t>
      </w:r>
      <w:r w:rsidR="00F478FF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25, stk. 1. Rentur verða roknaðar</w:t>
      </w:r>
      <w:r w:rsidR="00FC61BE">
        <w:rPr>
          <w:rFonts w:cs="Calibri"/>
          <w:color w:val="auto"/>
          <w:lang w:val="fo-FO"/>
        </w:rPr>
        <w:t xml:space="preserve"> frá endanum av gjaldsfreistini og</w:t>
      </w:r>
      <w:r w:rsidRPr="00763843">
        <w:rPr>
          <w:rFonts w:cs="Calibri"/>
          <w:color w:val="auto"/>
          <w:lang w:val="fo-FO"/>
        </w:rPr>
        <w:t xml:space="preserve"> eftir teimum reglum, sum eru galdandi í Føroyum.</w:t>
      </w:r>
    </w:p>
    <w:p w14:paraId="364E1FCC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10 Ábyrgd og trygging</w:t>
      </w:r>
    </w:p>
    <w:p w14:paraId="6E26A9B3" w14:textId="43D5BEED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Ábyrgd ráðgevans fylgir ABR</w:t>
      </w:r>
      <w:r w:rsidR="007C2A55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við teimum tillagingum um rættarval, sum standa í pkt. 12. Ábyrgdaravmarkingin í § 38 verður varðveitt, herundir markið á 2.500.000 kr., um ikki onnur upphædd er ásett</w:t>
      </w:r>
      <w:r w:rsidR="00E34825">
        <w:rPr>
          <w:rFonts w:cs="Calibri"/>
          <w:color w:val="auto"/>
          <w:lang w:val="fo-FO"/>
        </w:rPr>
        <w:t>, og góðtikin.</w:t>
      </w:r>
    </w:p>
    <w:p w14:paraId="5C493B00" w14:textId="421D193E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og undirráðgevar skulu hava vanliga fakliga ábyrgdartrygging og vinnuábyrgdartrygging sambært ABR</w:t>
      </w:r>
      <w:r w:rsidR="005F4774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8. Fakliga ábyrgdartryggingin skal dekka uppgávuna við í minsta lagi [</w:t>
      </w:r>
      <w:r w:rsidRPr="00763843">
        <w:rPr>
          <w:rFonts w:cs="Calibri"/>
          <w:color w:val="auto"/>
          <w:highlight w:val="yellow"/>
          <w:lang w:val="fo-FO"/>
        </w:rPr>
        <w:t>upphædd]</w:t>
      </w:r>
      <w:r w:rsidRPr="00763843">
        <w:rPr>
          <w:rFonts w:cs="Calibri"/>
          <w:color w:val="auto"/>
          <w:lang w:val="fo-FO"/>
        </w:rPr>
        <w:t xml:space="preserve"> kr. fyri hvønn skaða og [</w:t>
      </w:r>
      <w:r w:rsidRPr="00763843">
        <w:rPr>
          <w:rFonts w:cs="Calibri"/>
          <w:color w:val="auto"/>
          <w:highlight w:val="yellow"/>
          <w:lang w:val="fo-FO"/>
        </w:rPr>
        <w:t>upphædd]</w:t>
      </w:r>
      <w:r w:rsidRPr="00763843">
        <w:rPr>
          <w:rFonts w:cs="Calibri"/>
          <w:color w:val="auto"/>
          <w:lang w:val="fo-FO"/>
        </w:rPr>
        <w:t xml:space="preserve"> kr. tilsamans um árið.</w:t>
      </w:r>
    </w:p>
    <w:p w14:paraId="00695C53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Tryggingarfelag og tryggingarnummar: [</w:t>
      </w:r>
      <w:r w:rsidRPr="00763843">
        <w:rPr>
          <w:rFonts w:cs="Calibri"/>
          <w:color w:val="auto"/>
          <w:highlight w:val="yellow"/>
          <w:lang w:val="fo-FO"/>
        </w:rPr>
        <w:t>upplýsingar].</w:t>
      </w:r>
      <w:r w:rsidRPr="00763843">
        <w:rPr>
          <w:rFonts w:cs="Calibri"/>
          <w:color w:val="auto"/>
          <w:lang w:val="fo-FO"/>
        </w:rPr>
        <w:t xml:space="preserve"> Ráðgevin skal lata skjalprógv fyri tryggingini, áðrenn arbeiðið byrjar, og eftir áheitan skjalprógva, at hon framvegis er í gildi.</w:t>
      </w:r>
    </w:p>
    <w:p w14:paraId="65079027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lastRenderedPageBreak/>
        <w:t>11 Tilfar og trúnaður</w:t>
      </w:r>
    </w:p>
    <w:p w14:paraId="6E320441" w14:textId="01CDBFB5" w:rsidR="007D72B5" w:rsidRPr="00763843" w:rsidRDefault="005A3874">
      <w:pPr>
        <w:rPr>
          <w:rFonts w:cs="Calibri"/>
          <w:color w:val="auto"/>
          <w:lang w:val="fo-FO"/>
        </w:rPr>
      </w:pPr>
      <w:r>
        <w:rPr>
          <w:rFonts w:cs="Calibri"/>
          <w:color w:val="auto"/>
          <w:lang w:val="fo-FO"/>
        </w:rPr>
        <w:t xml:space="preserve">Byggiharrin hevur heimild at brúka og broyta </w:t>
      </w:r>
      <w:r w:rsidR="00023CEA">
        <w:rPr>
          <w:rFonts w:cs="Calibri"/>
          <w:color w:val="auto"/>
          <w:lang w:val="fo-FO"/>
        </w:rPr>
        <w:t>alt tilfar</w:t>
      </w:r>
      <w:r>
        <w:rPr>
          <w:rFonts w:cs="Calibri"/>
          <w:color w:val="auto"/>
          <w:lang w:val="fo-FO"/>
        </w:rPr>
        <w:t>, ið ráðgevin hevur framleitt</w:t>
      </w:r>
      <w:r w:rsidR="0053239A">
        <w:rPr>
          <w:rFonts w:cs="Calibri"/>
          <w:color w:val="auto"/>
          <w:lang w:val="fo-FO"/>
        </w:rPr>
        <w:t>, eitt nú frágreiðingar, metingar, útboðstilfar v.m</w:t>
      </w:r>
      <w:r>
        <w:rPr>
          <w:rFonts w:cs="Calibri"/>
          <w:color w:val="auto"/>
          <w:lang w:val="fo-FO"/>
        </w:rPr>
        <w:t>. Um samstarvið endar, hevur byggiharrin krav upp á at fáa útarbeidda tilfarið hjá ráðgeva ella møguligum undirráðgevum útleverað.</w:t>
      </w:r>
    </w:p>
    <w:p w14:paraId="0FDA22E8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og undirráðgevar skulu viðgera trúnaðarupplýsingar í trúnaði, eisini eftir at sáttmálin er endaður. Hetta avmarkar ikki skyldu byggiharrans at lata innlit eftir galdandi reglum.</w:t>
      </w:r>
    </w:p>
    <w:p w14:paraId="3E79EA55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12 Steðgur og ósemjur</w:t>
      </w:r>
    </w:p>
    <w:p w14:paraId="2CE06907" w14:textId="2FA4D7CD" w:rsidR="00CF3DE2" w:rsidRPr="00CF3DE2" w:rsidRDefault="00553265" w:rsidP="00CF3DE2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Útseting, avbestilling og </w:t>
      </w:r>
      <w:r w:rsidR="005A3874">
        <w:rPr>
          <w:rFonts w:cs="Calibri"/>
          <w:color w:val="auto"/>
          <w:lang w:val="fo-FO"/>
        </w:rPr>
        <w:t>ógilding</w:t>
      </w:r>
      <w:r w:rsidRPr="00763843">
        <w:rPr>
          <w:rFonts w:cs="Calibri"/>
          <w:color w:val="auto"/>
          <w:lang w:val="fo-FO"/>
        </w:rPr>
        <w:t xml:space="preserve"> fylgja ABR</w:t>
      </w:r>
      <w:r w:rsidR="005D48DE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Forenklet, kapitlum H og I</w:t>
      </w:r>
      <w:r w:rsidR="00CF3DE2">
        <w:rPr>
          <w:rFonts w:cs="Calibri"/>
          <w:color w:val="auto"/>
          <w:lang w:val="fo-FO"/>
        </w:rPr>
        <w:t>,</w:t>
      </w:r>
      <w:r w:rsidR="00CF3DE2" w:rsidRPr="00CF3DE2">
        <w:rPr>
          <w:rFonts w:ascii="Times New Roman" w:eastAsia="Times New Roman" w:hAnsi="Times New Roman" w:cs="Times New Roman"/>
          <w:color w:val="auto"/>
          <w:sz w:val="24"/>
          <w:szCs w:val="24"/>
          <w:lang w:val="fo-FO" w:eastAsia="fo-FO"/>
        </w:rPr>
        <w:t xml:space="preserve"> </w:t>
      </w:r>
      <w:r w:rsidR="00CF3DE2" w:rsidRPr="00CF3DE2">
        <w:rPr>
          <w:rFonts w:cs="Calibri"/>
          <w:color w:val="auto"/>
          <w:lang w:val="fo-FO"/>
        </w:rPr>
        <w:t>við niðanfyristandandi frávikum.</w:t>
      </w:r>
    </w:p>
    <w:p w14:paraId="661FA6BA" w14:textId="77F0BEBE" w:rsidR="007D72B5" w:rsidRPr="00763843" w:rsidRDefault="000C7A57">
      <w:pPr>
        <w:rPr>
          <w:rFonts w:cs="Calibri"/>
          <w:color w:val="auto"/>
          <w:lang w:val="fo-FO"/>
        </w:rPr>
      </w:pPr>
      <w:r w:rsidRPr="000C7A57">
        <w:rPr>
          <w:rFonts w:cs="Calibri"/>
          <w:color w:val="auto"/>
          <w:lang w:val="fo-FO"/>
        </w:rPr>
        <w:t>Við avbestilling verður bert goldið fyri framdar veitingar og skjalprógvaða</w:t>
      </w:r>
      <w:r w:rsidR="00EF7EB5">
        <w:rPr>
          <w:rFonts w:cs="Calibri"/>
          <w:color w:val="auto"/>
          <w:lang w:val="fo-FO"/>
        </w:rPr>
        <w:t>r</w:t>
      </w:r>
      <w:r w:rsidR="009336F4">
        <w:rPr>
          <w:rFonts w:cs="Calibri"/>
          <w:color w:val="auto"/>
          <w:lang w:val="fo-FO"/>
        </w:rPr>
        <w:t>, neyðugar</w:t>
      </w:r>
      <w:r w:rsidR="00EF7EB5">
        <w:rPr>
          <w:rFonts w:cs="Calibri"/>
          <w:color w:val="auto"/>
          <w:lang w:val="fo-FO"/>
        </w:rPr>
        <w:t xml:space="preserve"> </w:t>
      </w:r>
      <w:r w:rsidRPr="000C7A57">
        <w:rPr>
          <w:rFonts w:cs="Calibri"/>
          <w:color w:val="auto"/>
          <w:lang w:val="fo-FO"/>
        </w:rPr>
        <w:t>útreiðslur, uttan mistan vinning ella serstakt gjald fyri nýtslu av tilfarinum. Hetta frávíkur § 41, stk. 2 og 3.</w:t>
      </w:r>
    </w:p>
    <w:p w14:paraId="674C2454" w14:textId="3811D580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Sáttmálin er undir føroyskum rætti. Hetta er eitt frávik frá ABR</w:t>
      </w:r>
      <w:r w:rsidR="0041501A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§ 3. Tilvísingar til danskan rætt í ABR</w:t>
      </w:r>
      <w:r w:rsidR="005C26C7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skulu skiljast sum tilvísingar til samsvarandi reglur, ið eru galdandi í Føroyum, eisini viðvíkjandi ábyrgd og rentum.</w:t>
      </w:r>
    </w:p>
    <w:p w14:paraId="4966E5FB" w14:textId="527CA1D2" w:rsidR="00D429A0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Ósemjur skulu fyrst roynast loystar við samráðing millum partarnar. Verður semja ikki fingin, verða ósemjurnar viðgjørdar av </w:t>
      </w:r>
      <w:r w:rsidR="005A3874">
        <w:rPr>
          <w:rFonts w:cs="Calibri"/>
          <w:color w:val="auto"/>
          <w:lang w:val="fo-FO"/>
        </w:rPr>
        <w:t>[</w:t>
      </w:r>
      <w:r w:rsidR="005A3874" w:rsidRPr="005A3874">
        <w:rPr>
          <w:rFonts w:cs="Calibri"/>
          <w:color w:val="auto"/>
          <w:highlight w:val="yellow"/>
          <w:lang w:val="fo-FO"/>
        </w:rPr>
        <w:t>Gerðarrættinum/</w:t>
      </w:r>
      <w:r w:rsidRPr="005A3874">
        <w:rPr>
          <w:rFonts w:cs="Calibri"/>
          <w:color w:val="auto"/>
          <w:highlight w:val="yellow"/>
          <w:lang w:val="fo-FO"/>
        </w:rPr>
        <w:t>Føroya Rætti</w:t>
      </w:r>
      <w:r w:rsidR="005A3874">
        <w:rPr>
          <w:rFonts w:cs="Calibri"/>
          <w:color w:val="auto"/>
          <w:lang w:val="fo-FO"/>
        </w:rPr>
        <w:t>]</w:t>
      </w:r>
      <w:r w:rsidRPr="00763843">
        <w:rPr>
          <w:rFonts w:cs="Calibri"/>
          <w:color w:val="auto"/>
          <w:lang w:val="fo-FO"/>
        </w:rPr>
        <w:t>. Hetta kemur í staðin fyri ABR</w:t>
      </w:r>
      <w:r w:rsidR="00384E9B">
        <w:rPr>
          <w:rFonts w:cs="Calibri"/>
          <w:color w:val="auto"/>
          <w:lang w:val="fo-FO"/>
        </w:rPr>
        <w:t>18</w:t>
      </w:r>
      <w:r w:rsidRPr="00763843">
        <w:rPr>
          <w:rFonts w:cs="Calibri"/>
          <w:color w:val="auto"/>
          <w:lang w:val="fo-FO"/>
        </w:rPr>
        <w:t xml:space="preserve"> Forenklet kapittul J um tvistloysn.</w:t>
      </w:r>
    </w:p>
    <w:p w14:paraId="19B8500F" w14:textId="77777777" w:rsidR="00D429A0" w:rsidRDefault="00D429A0">
      <w:pPr>
        <w:rPr>
          <w:rFonts w:cs="Calibri"/>
          <w:color w:val="auto"/>
          <w:lang w:val="fo-FO"/>
        </w:rPr>
      </w:pPr>
    </w:p>
    <w:p w14:paraId="1EE63207" w14:textId="77777777" w:rsidR="00D429A0" w:rsidRPr="00763843" w:rsidRDefault="00D429A0">
      <w:pPr>
        <w:rPr>
          <w:rFonts w:cs="Calibri"/>
          <w:color w:val="auto"/>
          <w:lang w:val="fo-FO"/>
        </w:rPr>
      </w:pPr>
    </w:p>
    <w:p w14:paraId="6C818D1C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Undirskriftir</w:t>
      </w:r>
    </w:p>
    <w:p w14:paraId="793504C4" w14:textId="7058AA65" w:rsidR="005A3874" w:rsidRDefault="00553265">
      <w:pPr>
        <w:rPr>
          <w:rFonts w:cs="Calibri"/>
          <w:color w:val="auto"/>
          <w:lang w:val="fo-FO"/>
        </w:rPr>
      </w:pPr>
      <w:r w:rsidRPr="005A3874">
        <w:rPr>
          <w:rFonts w:cs="Calibri"/>
          <w:b/>
          <w:bCs/>
          <w:color w:val="auto"/>
          <w:lang w:val="fo-FO"/>
        </w:rPr>
        <w:t>Fyri byggiharran</w:t>
      </w:r>
      <w:r w:rsidR="005A3874" w:rsidRPr="005A3874">
        <w:rPr>
          <w:rFonts w:cs="Calibri"/>
          <w:color w:val="auto"/>
          <w:lang w:val="fo-FO"/>
        </w:rPr>
        <w:t xml:space="preserve"> </w:t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 w:rsidRPr="005A3874">
        <w:rPr>
          <w:rFonts w:cs="Calibri"/>
          <w:b/>
          <w:bCs/>
          <w:color w:val="auto"/>
          <w:lang w:val="fo-FO"/>
        </w:rPr>
        <w:t>Fyri ráðgevan</w:t>
      </w:r>
    </w:p>
    <w:p w14:paraId="28DDA675" w14:textId="08AF8EB4" w:rsidR="005A3874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br/>
        <w:t>Staður og dato:</w:t>
      </w:r>
      <w:r w:rsidR="005A3874">
        <w:rPr>
          <w:rFonts w:cs="Calibri"/>
          <w:color w:val="auto"/>
          <w:lang w:val="fo-FO"/>
        </w:rPr>
        <w:tab/>
      </w:r>
      <w:r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______</w:t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 w:rsidRPr="00763843">
        <w:rPr>
          <w:rFonts w:cs="Calibri"/>
          <w:color w:val="auto"/>
          <w:lang w:val="fo-FO"/>
        </w:rPr>
        <w:t>Staður og dato:</w:t>
      </w:r>
      <w:r w:rsidR="005A3874">
        <w:rPr>
          <w:rFonts w:cs="Calibri"/>
          <w:color w:val="auto"/>
          <w:lang w:val="fo-FO"/>
        </w:rPr>
        <w:tab/>
      </w:r>
      <w:r w:rsidR="005A3874"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_________</w:t>
      </w:r>
    </w:p>
    <w:p w14:paraId="6A6B96C5" w14:textId="531C7127" w:rsidR="005A3874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br/>
      </w:r>
      <w:r w:rsidR="00D429A0">
        <w:rPr>
          <w:rFonts w:cs="Calibri"/>
          <w:color w:val="auto"/>
          <w:lang w:val="fo-FO"/>
        </w:rPr>
        <w:t>v</w:t>
      </w:r>
      <w:r w:rsidR="005A3874">
        <w:rPr>
          <w:rFonts w:cs="Calibri"/>
          <w:color w:val="auto"/>
          <w:lang w:val="fo-FO"/>
        </w:rPr>
        <w:t>/stjóra</w:t>
      </w:r>
      <w:r w:rsidRPr="00763843">
        <w:rPr>
          <w:rFonts w:cs="Calibri"/>
          <w:color w:val="auto"/>
          <w:lang w:val="fo-FO"/>
        </w:rPr>
        <w:t xml:space="preserve">: </w:t>
      </w:r>
      <w:r w:rsidR="005A3874">
        <w:rPr>
          <w:rFonts w:cs="Calibri"/>
          <w:color w:val="auto"/>
          <w:lang w:val="fo-FO"/>
        </w:rPr>
        <w:t>__</w:t>
      </w:r>
      <w:r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</w:t>
      </w:r>
      <w:r w:rsidR="00D429A0">
        <w:rPr>
          <w:rFonts w:cs="Calibri"/>
          <w:color w:val="auto"/>
          <w:lang w:val="fo-FO"/>
        </w:rPr>
        <w:t>_______</w:t>
      </w:r>
      <w:r w:rsidR="005A3874">
        <w:rPr>
          <w:rFonts w:cs="Calibri"/>
          <w:color w:val="auto"/>
          <w:lang w:val="fo-FO"/>
        </w:rPr>
        <w:tab/>
      </w:r>
      <w:r w:rsidR="00D429A0">
        <w:rPr>
          <w:rFonts w:cs="Calibri"/>
          <w:color w:val="auto"/>
          <w:lang w:val="fo-FO"/>
        </w:rPr>
        <w:tab/>
        <w:t>v</w:t>
      </w:r>
      <w:r w:rsidR="005A3874">
        <w:rPr>
          <w:rFonts w:cs="Calibri"/>
          <w:color w:val="auto"/>
          <w:lang w:val="fo-FO"/>
        </w:rPr>
        <w:t>/stjóra</w:t>
      </w:r>
      <w:r w:rsidR="005A3874" w:rsidRPr="00763843">
        <w:rPr>
          <w:rFonts w:cs="Calibri"/>
          <w:color w:val="auto"/>
          <w:lang w:val="fo-FO"/>
        </w:rPr>
        <w:t xml:space="preserve">: </w:t>
      </w:r>
      <w:r w:rsidR="005A3874">
        <w:rPr>
          <w:rFonts w:cs="Calibri"/>
          <w:color w:val="auto"/>
          <w:lang w:val="fo-FO"/>
        </w:rPr>
        <w:t>__</w:t>
      </w:r>
      <w:r w:rsidR="005A3874"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</w:t>
      </w:r>
      <w:r w:rsidR="00D429A0">
        <w:rPr>
          <w:rFonts w:cs="Calibri"/>
          <w:color w:val="auto"/>
          <w:lang w:val="fo-FO"/>
        </w:rPr>
        <w:t>__________</w:t>
      </w:r>
    </w:p>
    <w:p w14:paraId="2AF9C322" w14:textId="77777777" w:rsidR="005A3874" w:rsidRDefault="005A3874">
      <w:pPr>
        <w:rPr>
          <w:rFonts w:cs="Calibri"/>
          <w:color w:val="auto"/>
          <w:lang w:val="fo-FO"/>
        </w:rPr>
      </w:pPr>
    </w:p>
    <w:p w14:paraId="048936CD" w14:textId="332A5C75" w:rsidR="007D72B5" w:rsidRPr="00763843" w:rsidRDefault="005A3874">
      <w:pPr>
        <w:rPr>
          <w:rFonts w:cs="Calibri"/>
          <w:color w:val="auto"/>
          <w:lang w:val="fo-FO"/>
        </w:rPr>
      </w:pPr>
      <w:r>
        <w:rPr>
          <w:rFonts w:cs="Calibri"/>
          <w:color w:val="auto"/>
          <w:lang w:val="fo-FO"/>
        </w:rPr>
        <w:t>U</w:t>
      </w:r>
      <w:r w:rsidRPr="00763843">
        <w:rPr>
          <w:rFonts w:cs="Calibri"/>
          <w:color w:val="auto"/>
          <w:lang w:val="fo-FO"/>
        </w:rPr>
        <w:t>ndirskrift: ____________________</w:t>
      </w:r>
      <w:r>
        <w:rPr>
          <w:rFonts w:cs="Calibri"/>
          <w:color w:val="auto"/>
          <w:lang w:val="fo-FO"/>
        </w:rPr>
        <w:t>______</w:t>
      </w:r>
      <w:r w:rsidR="00D429A0">
        <w:rPr>
          <w:rFonts w:cs="Calibri"/>
          <w:color w:val="auto"/>
          <w:lang w:val="fo-FO"/>
        </w:rPr>
        <w:t>____</w:t>
      </w:r>
      <w:r w:rsidR="00D429A0">
        <w:rPr>
          <w:rFonts w:cs="Calibri"/>
          <w:color w:val="auto"/>
          <w:lang w:val="fo-FO"/>
        </w:rPr>
        <w:tab/>
        <w:t>U</w:t>
      </w:r>
      <w:r w:rsidR="00D429A0" w:rsidRPr="00763843">
        <w:rPr>
          <w:rFonts w:cs="Calibri"/>
          <w:color w:val="auto"/>
          <w:lang w:val="fo-FO"/>
        </w:rPr>
        <w:t>ndirskrift: ____________________</w:t>
      </w:r>
      <w:r w:rsidR="00D429A0">
        <w:rPr>
          <w:rFonts w:cs="Calibri"/>
          <w:color w:val="auto"/>
          <w:lang w:val="fo-FO"/>
        </w:rPr>
        <w:t>____________</w:t>
      </w:r>
    </w:p>
    <w:sectPr w:rsidR="007D72B5" w:rsidRPr="00763843" w:rsidSect="00034616"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8C5A4" w14:textId="77777777" w:rsidR="00D543C2" w:rsidRDefault="00D543C2">
      <w:pPr>
        <w:spacing w:after="0" w:line="240" w:lineRule="auto"/>
      </w:pPr>
      <w:r>
        <w:separator/>
      </w:r>
    </w:p>
  </w:endnote>
  <w:endnote w:type="continuationSeparator" w:id="0">
    <w:p w14:paraId="541697F0" w14:textId="77777777" w:rsidR="00D543C2" w:rsidRDefault="00D5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6AEF" w14:textId="77777777" w:rsidR="007D72B5" w:rsidRDefault="00553265">
    <w:pPr>
      <w:pStyle w:val="Sidefod"/>
      <w:jc w:val="right"/>
    </w:pPr>
    <w:r>
      <w:rPr>
        <w:sz w:val="18"/>
      </w:rPr>
      <w:t xml:space="preserve">Síða </w:t>
    </w:r>
    <w:r>
      <w:fldChar w:fldCharType="begin"/>
    </w:r>
    <w:r>
      <w:instrText>PAGE</w:instrText>
    </w:r>
    <w:r>
      <w:fldChar w:fldCharType="separate"/>
    </w:r>
    <w:r w:rsidR="00491A3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A123C" w14:textId="77777777" w:rsidR="00D543C2" w:rsidRDefault="00D543C2">
      <w:pPr>
        <w:spacing w:after="0" w:line="240" w:lineRule="auto"/>
      </w:pPr>
      <w:r>
        <w:separator/>
      </w:r>
    </w:p>
  </w:footnote>
  <w:footnote w:type="continuationSeparator" w:id="0">
    <w:p w14:paraId="7DB03B91" w14:textId="77777777" w:rsidR="00D543C2" w:rsidRDefault="00D54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8025296">
    <w:abstractNumId w:val="8"/>
  </w:num>
  <w:num w:numId="2" w16cid:durableId="1279918205">
    <w:abstractNumId w:val="4"/>
  </w:num>
  <w:num w:numId="3" w16cid:durableId="1280604099">
    <w:abstractNumId w:val="6"/>
  </w:num>
  <w:num w:numId="4" w16cid:durableId="1614091492">
    <w:abstractNumId w:val="7"/>
  </w:num>
  <w:num w:numId="5" w16cid:durableId="1812138741">
    <w:abstractNumId w:val="5"/>
  </w:num>
  <w:num w:numId="6" w16cid:durableId="2026857009">
    <w:abstractNumId w:val="0"/>
  </w:num>
  <w:num w:numId="7" w16cid:durableId="689834995">
    <w:abstractNumId w:val="3"/>
  </w:num>
  <w:num w:numId="8" w16cid:durableId="880215077">
    <w:abstractNumId w:val="2"/>
  </w:num>
  <w:num w:numId="9" w16cid:durableId="94314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823"/>
    <w:rsid w:val="00023CEA"/>
    <w:rsid w:val="0002799B"/>
    <w:rsid w:val="00034616"/>
    <w:rsid w:val="0006063C"/>
    <w:rsid w:val="00091FE3"/>
    <w:rsid w:val="000C7A57"/>
    <w:rsid w:val="000F4496"/>
    <w:rsid w:val="001113B9"/>
    <w:rsid w:val="00127B17"/>
    <w:rsid w:val="0015074B"/>
    <w:rsid w:val="001652D4"/>
    <w:rsid w:val="001C09D4"/>
    <w:rsid w:val="001D2A49"/>
    <w:rsid w:val="00244758"/>
    <w:rsid w:val="0025499E"/>
    <w:rsid w:val="00273948"/>
    <w:rsid w:val="00274A95"/>
    <w:rsid w:val="00287830"/>
    <w:rsid w:val="00290D90"/>
    <w:rsid w:val="00293F2D"/>
    <w:rsid w:val="0029639D"/>
    <w:rsid w:val="00326F90"/>
    <w:rsid w:val="0034055D"/>
    <w:rsid w:val="00361E72"/>
    <w:rsid w:val="00384E9B"/>
    <w:rsid w:val="003D2F66"/>
    <w:rsid w:val="003E43EE"/>
    <w:rsid w:val="003F11D8"/>
    <w:rsid w:val="004053A3"/>
    <w:rsid w:val="0041501A"/>
    <w:rsid w:val="00427203"/>
    <w:rsid w:val="00464BDC"/>
    <w:rsid w:val="00467EED"/>
    <w:rsid w:val="00491A38"/>
    <w:rsid w:val="0053239A"/>
    <w:rsid w:val="00550591"/>
    <w:rsid w:val="00553265"/>
    <w:rsid w:val="0058730B"/>
    <w:rsid w:val="005A3874"/>
    <w:rsid w:val="005C26C7"/>
    <w:rsid w:val="005D48DE"/>
    <w:rsid w:val="005F268A"/>
    <w:rsid w:val="005F4774"/>
    <w:rsid w:val="0061257D"/>
    <w:rsid w:val="00614529"/>
    <w:rsid w:val="006E3973"/>
    <w:rsid w:val="0073366B"/>
    <w:rsid w:val="00762527"/>
    <w:rsid w:val="00763843"/>
    <w:rsid w:val="00773D3E"/>
    <w:rsid w:val="007909BD"/>
    <w:rsid w:val="007C2A55"/>
    <w:rsid w:val="007D72B5"/>
    <w:rsid w:val="00826FAE"/>
    <w:rsid w:val="008619BE"/>
    <w:rsid w:val="008976CD"/>
    <w:rsid w:val="008C0285"/>
    <w:rsid w:val="008C7C2E"/>
    <w:rsid w:val="009226FC"/>
    <w:rsid w:val="009336F4"/>
    <w:rsid w:val="009A1496"/>
    <w:rsid w:val="009D4F7E"/>
    <w:rsid w:val="00A43DED"/>
    <w:rsid w:val="00A82225"/>
    <w:rsid w:val="00A94867"/>
    <w:rsid w:val="00AA1D8D"/>
    <w:rsid w:val="00AD767E"/>
    <w:rsid w:val="00B1158D"/>
    <w:rsid w:val="00B47730"/>
    <w:rsid w:val="00B814DE"/>
    <w:rsid w:val="00BB5B33"/>
    <w:rsid w:val="00BC3390"/>
    <w:rsid w:val="00BD056E"/>
    <w:rsid w:val="00BE2C4E"/>
    <w:rsid w:val="00C21768"/>
    <w:rsid w:val="00C31627"/>
    <w:rsid w:val="00C91A18"/>
    <w:rsid w:val="00CA3E4D"/>
    <w:rsid w:val="00CB0664"/>
    <w:rsid w:val="00CB7E12"/>
    <w:rsid w:val="00CF3DE2"/>
    <w:rsid w:val="00CF7068"/>
    <w:rsid w:val="00D0686B"/>
    <w:rsid w:val="00D336CB"/>
    <w:rsid w:val="00D429A0"/>
    <w:rsid w:val="00D50424"/>
    <w:rsid w:val="00D543C2"/>
    <w:rsid w:val="00D83812"/>
    <w:rsid w:val="00D93777"/>
    <w:rsid w:val="00D97B01"/>
    <w:rsid w:val="00DA13CC"/>
    <w:rsid w:val="00E1391A"/>
    <w:rsid w:val="00E26586"/>
    <w:rsid w:val="00E34825"/>
    <w:rsid w:val="00E47119"/>
    <w:rsid w:val="00E47DED"/>
    <w:rsid w:val="00E760AB"/>
    <w:rsid w:val="00E94732"/>
    <w:rsid w:val="00E9645F"/>
    <w:rsid w:val="00EF40F6"/>
    <w:rsid w:val="00EF4DEB"/>
    <w:rsid w:val="00EF7EB5"/>
    <w:rsid w:val="00F060F4"/>
    <w:rsid w:val="00F478FF"/>
    <w:rsid w:val="00F6731F"/>
    <w:rsid w:val="00F9416A"/>
    <w:rsid w:val="00FC61BE"/>
    <w:rsid w:val="00FC693F"/>
    <w:rsid w:val="00FF0F96"/>
    <w:rsid w:val="02D67DE1"/>
    <w:rsid w:val="0FEE3208"/>
    <w:rsid w:val="1FC7C8F6"/>
    <w:rsid w:val="289212BF"/>
    <w:rsid w:val="2AAE0402"/>
    <w:rsid w:val="34B7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E7679"/>
  <w14:defaultImageDpi w14:val="300"/>
  <w15:docId w15:val="{3362BFA1-F9B2-4F8E-985A-7258358C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F3DE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E94732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94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f0070-270e-416f-8d29-1927f8bef9ae" xsi:nil="true"/>
    <lcf76f155ced4ddcb4097134ff3c332f xmlns="c1872f14-22b7-46d0-ac14-51e55a85001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C7CB7782EE0447B4D1163CC1EB6407" ma:contentTypeVersion="12" ma:contentTypeDescription="Opret et nyt dokument." ma:contentTypeScope="" ma:versionID="f3ba59763481b1551d068e89f054fe8d">
  <xsd:schema xmlns:xsd="http://www.w3.org/2001/XMLSchema" xmlns:xs="http://www.w3.org/2001/XMLSchema" xmlns:p="http://schemas.microsoft.com/office/2006/metadata/properties" xmlns:ns2="c1872f14-22b7-46d0-ac14-51e55a850013" xmlns:ns3="4b3f0070-270e-416f-8d29-1927f8bef9ae" targetNamespace="http://schemas.microsoft.com/office/2006/metadata/properties" ma:root="true" ma:fieldsID="eab2ab34ec3b2a3d5ac26666f615584f" ns2:_="" ns3:_="">
    <xsd:import namespace="c1872f14-22b7-46d0-ac14-51e55a850013"/>
    <xsd:import namespace="4b3f0070-270e-416f-8d29-1927f8bef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72f14-22b7-46d0-ac14-51e55a850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559c2be-3131-485e-85d0-b1cc5be24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f0070-270e-416f-8d29-1927f8bef9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dca396d-b27b-4e3c-bf84-1e10bc6cdec5}" ma:internalName="TaxCatchAll" ma:showField="CatchAllData" ma:web="4b3f0070-270e-416f-8d29-1927f8bef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5EEE03-A736-42E1-B7A3-2BBF34BD59D6}">
  <ds:schemaRefs>
    <ds:schemaRef ds:uri="http://schemas.microsoft.com/office/2006/metadata/properties"/>
    <ds:schemaRef ds:uri="http://schemas.microsoft.com/office/infopath/2007/PartnerControls"/>
    <ds:schemaRef ds:uri="4b3f0070-270e-416f-8d29-1927f8bef9ae"/>
    <ds:schemaRef ds:uri="c1872f14-22b7-46d0-ac14-51e55a850013"/>
  </ds:schemaRefs>
</ds:datastoreItem>
</file>

<file path=customXml/itemProps2.xml><?xml version="1.0" encoding="utf-8"?>
<ds:datastoreItem xmlns:ds="http://schemas.openxmlformats.org/officeDocument/2006/customXml" ds:itemID="{EDFC7C8E-8374-4E5D-9490-E4F6A7758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872f14-22b7-46d0-ac14-51e55a850013"/>
    <ds:schemaRef ds:uri="4b3f0070-270e-416f-8d29-1927f8bef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B0E9FF-8B74-4147-AD53-BB6B20B991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5f16c3-7567-46ee-998d-0686c274243b}" enabled="0" method="" siteId="{405f16c3-7567-46ee-998d-0686c2742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945</Words>
  <Characters>6082</Characters>
  <Application>Microsoft Office Word</Application>
  <DocSecurity>0</DocSecurity>
  <Lines>101</Lines>
  <Paragraphs>60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Hallur Thomsen</cp:lastModifiedBy>
  <cp:revision>18</cp:revision>
  <dcterms:created xsi:type="dcterms:W3CDTF">2026-10-16T08:40:00Z</dcterms:created>
  <dcterms:modified xsi:type="dcterms:W3CDTF">2026-10-16T08:56:00Z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0x01010040C7CB7782EE0447B4D1163CC1EB6407</vt:lpwstr>
  </property>
  <property fmtid="{D5CDD505-2E9C-101B-9397-08002B2CF9AE}" pid="3" name="MediaServiceImageTags">
    <vt:lpwstr/>
  </property>
  <property fmtid="{D5CDD505-2E9C-101B-9397-08002B2CF9AE}" pid="5" name="docLang">
    <vt:lpwstr>is</vt:lpwstr>
  </property>
</Properties>
</file>